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49962" w14:textId="77777777" w:rsidR="000D0B7B" w:rsidRDefault="000D0B7B" w:rsidP="000D0B7B">
      <w:pPr>
        <w:keepNext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AUTOCARAVANE </w:t>
      </w:r>
      <w:r w:rsidRPr="00950A85">
        <w:rPr>
          <w:rFonts w:ascii="Times New Roman" w:eastAsia="Times New Roman" w:hAnsi="Times New Roman" w:cs="Times New Roman"/>
          <w:b/>
          <w:sz w:val="24"/>
          <w:szCs w:val="24"/>
        </w:rPr>
        <w:t>(CAMPING-CAR)</w:t>
      </w:r>
    </w:p>
    <w:p w14:paraId="7CACEB30" w14:textId="50670A76" w:rsidR="000D0B7B" w:rsidRDefault="000D0B7B" w:rsidP="000D0B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48"/>
        </w:rPr>
        <w:t xml:space="preserve">&amp; STATIONNEMENT </w:t>
      </w:r>
      <w:r>
        <w:rPr>
          <w:rFonts w:ascii="Times New Roman" w:eastAsia="Times New Roman" w:hAnsi="Times New Roman" w:cs="Times New Roman"/>
          <w:b/>
          <w:sz w:val="48"/>
        </w:rPr>
        <w:t>2</w:t>
      </w:r>
    </w:p>
    <w:p w14:paraId="3D7CD330" w14:textId="77777777" w:rsidR="0067495E" w:rsidRDefault="006749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EB57F" w14:textId="77777777" w:rsidR="0067495E" w:rsidRDefault="006749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45D0E8" w14:textId="77777777" w:rsidR="0067495E" w:rsidRDefault="000D0B7B">
      <w:pPr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Autorisation</w:t>
      </w:r>
    </w:p>
    <w:p w14:paraId="5C6C3337" w14:textId="447BC770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stationnement des autocaravanes</w:t>
      </w:r>
      <w:r>
        <w:rPr>
          <w:rFonts w:ascii="Times New Roman" w:eastAsia="Times New Roman" w:hAnsi="Times New Roman" w:cs="Times New Roman"/>
          <w:sz w:val="24"/>
        </w:rPr>
        <w:t xml:space="preserve"> est autorisé sur le domaine public, dans le respect des règles et des panneaux, dès lors qu'ils sont assimilés à des véhicules automobiles.</w:t>
      </w:r>
    </w:p>
    <w:p w14:paraId="3DF5A424" w14:textId="77777777" w:rsidR="0067495E" w:rsidRPr="000D0B7B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0D0B7B">
        <w:rPr>
          <w:rFonts w:ascii="Times New Roman" w:eastAsia="Times New Roman" w:hAnsi="Times New Roman" w:cs="Times New Roman"/>
          <w:color w:val="FF0000"/>
          <w:sz w:val="24"/>
        </w:rPr>
        <w:t xml:space="preserve">Ce qui est le cas quand leur poids ne dépasse pas 3,5 T. </w:t>
      </w:r>
    </w:p>
    <w:p w14:paraId="13A6C6C8" w14:textId="7F9632AE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Dès lors qu'ils rempliss</w:t>
      </w:r>
      <w:r>
        <w:rPr>
          <w:rFonts w:ascii="Times New Roman" w:eastAsia="Times New Roman" w:hAnsi="Times New Roman" w:cs="Times New Roman"/>
          <w:b/>
          <w:sz w:val="24"/>
        </w:rPr>
        <w:t>ent ces conditions, les autocaravanes</w:t>
      </w:r>
      <w:r>
        <w:rPr>
          <w:rFonts w:ascii="Times New Roman" w:eastAsia="Times New Roman" w:hAnsi="Times New Roman" w:cs="Times New Roman"/>
          <w:b/>
          <w:sz w:val="24"/>
        </w:rPr>
        <w:t xml:space="preserve"> sont donc soumises</w:t>
      </w:r>
      <w:r>
        <w:rPr>
          <w:rFonts w:ascii="Times New Roman" w:eastAsia="Times New Roman" w:hAnsi="Times New Roman" w:cs="Times New Roman"/>
          <w:b/>
          <w:sz w:val="24"/>
        </w:rPr>
        <w:t xml:space="preserve"> aux mêmes règles que les voitures.</w:t>
      </w:r>
    </w:p>
    <w:p w14:paraId="0024A7FF" w14:textId="77777777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504D"/>
          <w:sz w:val="32"/>
        </w:rPr>
        <w:t>Mais ce principe fait l'objet de plusieurs exceptions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4DA41A" w14:textId="77777777" w:rsidR="0067495E" w:rsidRDefault="000D0B7B">
      <w:pPr>
        <w:numPr>
          <w:ilvl w:val="0"/>
          <w:numId w:val="1"/>
        </w:numPr>
        <w:tabs>
          <w:tab w:val="left" w:pos="576"/>
        </w:tabs>
        <w:spacing w:after="0" w:line="240" w:lineRule="auto"/>
        <w:ind w:left="576" w:hanging="57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Zones touristiques</w:t>
      </w:r>
    </w:p>
    <w:p w14:paraId="529D3158" w14:textId="18AACCE9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Dans certaines zones touristiques, le stationnement d'une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autocaravane</w:t>
      </w:r>
      <w:r>
        <w:rPr>
          <w:rFonts w:ascii="Times New Roman" w:eastAsia="Times New Roman" w:hAnsi="Times New Roman" w:cs="Times New Roman"/>
          <w:sz w:val="24"/>
        </w:rPr>
        <w:t>, et plus généralement d</w:t>
      </w:r>
      <w:r>
        <w:rPr>
          <w:rFonts w:ascii="Times New Roman" w:eastAsia="Times New Roman" w:hAnsi="Times New Roman" w:cs="Times New Roman"/>
          <w:sz w:val="24"/>
        </w:rPr>
        <w:t xml:space="preserve">e tout véhicule de plus de 20 mètres carrés de surface, peut être considéré comme abusif et sanctionné par une contravention de </w:t>
      </w:r>
      <w:hyperlink r:id="rId5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quatrième classe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14:paraId="737AD224" w14:textId="77777777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C'est par exemple le cas quand le véhicule est toujours stationné au même endroit, plus de deux heures après une contravention pour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stationnement gênant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9DCA4F1" w14:textId="38510EAA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stationnement abusif peut mener à l'immobilisation et à la 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mise en fourrière</w:t>
        </w:r>
      </w:hyperlink>
      <w:r>
        <w:rPr>
          <w:rFonts w:ascii="Times New Roman" w:eastAsia="Times New Roman" w:hAnsi="Times New Roman" w:cs="Times New Roman"/>
          <w:sz w:val="24"/>
        </w:rPr>
        <w:t xml:space="preserve"> de l’</w:t>
      </w:r>
      <w:r>
        <w:rPr>
          <w:rFonts w:ascii="Times New Roman" w:eastAsia="Times New Roman" w:hAnsi="Times New Roman" w:cs="Times New Roman"/>
          <w:sz w:val="24"/>
        </w:rPr>
        <w:t xml:space="preserve">u </w:t>
      </w:r>
      <w:r>
        <w:rPr>
          <w:rFonts w:ascii="Times New Roman" w:eastAsia="Times New Roman" w:hAnsi="Times New Roman" w:cs="Times New Roman"/>
          <w:sz w:val="24"/>
        </w:rPr>
        <w:t>autocaravane</w:t>
      </w:r>
      <w:r>
        <w:rPr>
          <w:rFonts w:ascii="Times New Roman" w:eastAsia="Times New Roman" w:hAnsi="Times New Roman" w:cs="Times New Roman"/>
          <w:sz w:val="24"/>
        </w:rPr>
        <w:t xml:space="preserve"> ou du véhicule. </w:t>
      </w:r>
    </w:p>
    <w:p w14:paraId="30B080C0" w14:textId="77777777" w:rsidR="0067495E" w:rsidRDefault="000D0B7B">
      <w:pPr>
        <w:numPr>
          <w:ilvl w:val="0"/>
          <w:numId w:val="2"/>
        </w:numPr>
        <w:tabs>
          <w:tab w:val="left" w:pos="576"/>
        </w:tabs>
        <w:spacing w:after="0" w:line="240" w:lineRule="auto"/>
        <w:ind w:left="576" w:hanging="57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En ville</w:t>
      </w:r>
    </w:p>
    <w:p w14:paraId="7E481F5C" w14:textId="27AF9786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Pour des raisons de circulation ou de protection de l'environnement, les maires ou les préfets peuvent limiter le stationnement de certains véhicules (et notamment des </w:t>
      </w:r>
      <w:r>
        <w:rPr>
          <w:rFonts w:ascii="Times New Roman" w:eastAsia="Times New Roman" w:hAnsi="Times New Roman" w:cs="Times New Roman"/>
          <w:sz w:val="24"/>
        </w:rPr>
        <w:t>autocaravanes</w:t>
      </w:r>
      <w:r>
        <w:rPr>
          <w:rFonts w:ascii="Times New Roman" w:eastAsia="Times New Roman" w:hAnsi="Times New Roman" w:cs="Times New Roman"/>
          <w:sz w:val="24"/>
        </w:rPr>
        <w:t xml:space="preserve">) par arrêté. </w:t>
      </w:r>
    </w:p>
    <w:p w14:paraId="2FE815EB" w14:textId="1F95B9A1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 outre, il faut rappeler q</w:t>
      </w:r>
      <w:r>
        <w:rPr>
          <w:rFonts w:ascii="Times New Roman" w:eastAsia="Times New Roman" w:hAnsi="Times New Roman" w:cs="Times New Roman"/>
          <w:sz w:val="24"/>
        </w:rPr>
        <w:t xml:space="preserve">ue, sauf dans certaines zones spécifiques, le stationnement de tout véhicule (automobile, camion, ou </w:t>
      </w:r>
      <w:r>
        <w:rPr>
          <w:rFonts w:ascii="Times New Roman" w:eastAsia="Times New Roman" w:hAnsi="Times New Roman" w:cs="Times New Roman"/>
          <w:sz w:val="24"/>
        </w:rPr>
        <w:t>autocaravane</w:t>
      </w:r>
      <w:r>
        <w:rPr>
          <w:rFonts w:ascii="Times New Roman" w:eastAsia="Times New Roman" w:hAnsi="Times New Roman" w:cs="Times New Roman"/>
          <w:sz w:val="24"/>
        </w:rPr>
        <w:t xml:space="preserve">) est interdit plus de sept jours de suite au même endroit. </w:t>
      </w:r>
    </w:p>
    <w:p w14:paraId="759D97D5" w14:textId="4FDED12C" w:rsidR="0067495E" w:rsidRDefault="000D0B7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Les maires peuvent réduire cette durée, mais sans aller jusqu'à l'interdiction gé</w:t>
      </w:r>
      <w:r>
        <w:rPr>
          <w:rFonts w:ascii="Times New Roman" w:eastAsia="Times New Roman" w:hAnsi="Times New Roman" w:cs="Times New Roman"/>
          <w:sz w:val="24"/>
        </w:rPr>
        <w:t xml:space="preserve">nérale et absolue du stationnement des </w:t>
      </w:r>
      <w:r>
        <w:rPr>
          <w:rFonts w:ascii="Times New Roman" w:eastAsia="Times New Roman" w:hAnsi="Times New Roman" w:cs="Times New Roman"/>
          <w:sz w:val="24"/>
        </w:rPr>
        <w:t>autocaravanes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sur le territoire de la commune. </w:t>
      </w:r>
    </w:p>
    <w:p w14:paraId="39D6C0D0" w14:textId="77777777" w:rsidR="0067495E" w:rsidRDefault="0067495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EAFBDE8" w14:textId="77777777" w:rsidR="0067495E" w:rsidRDefault="000D0B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Réalisé en collaboration avec des 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professionnels</w:t>
        </w:r>
      </w:hyperlink>
      <w:r>
        <w:rPr>
          <w:rFonts w:ascii="Times New Roman" w:eastAsia="Times New Roman" w:hAnsi="Times New Roman" w:cs="Times New Roman"/>
          <w:sz w:val="24"/>
        </w:rPr>
        <w:t xml:space="preserve"> du droit et de la finance, </w:t>
      </w:r>
    </w:p>
    <w:sectPr w:rsidR="0067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700"/>
    <w:multiLevelType w:val="multilevel"/>
    <w:tmpl w:val="93FCB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1F04D4"/>
    <w:multiLevelType w:val="multilevel"/>
    <w:tmpl w:val="E2A09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F0067"/>
    <w:multiLevelType w:val="multilevel"/>
    <w:tmpl w:val="2AB01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5E"/>
    <w:rsid w:val="000D0B7B"/>
    <w:rsid w:val="006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38D4"/>
  <w15:docId w15:val="{35BD59E9-2418-4D4E-876A-9026CCD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it-finances.commentcamarche.com/contents/1145-droit-finances-net-l-equi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oit-finances.commentcamarche.com/contents/1295-fourriere-frais-et-procedure-de-mise-en-fourri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it-finances.commentcamarche.com/faq/57359-pv-de-stationnement-modele-de-lettre-de-contestation" TargetMode="External"/><Relationship Id="rId5" Type="http://schemas.openxmlformats.org/officeDocument/2006/relationships/hyperlink" Target="https://droit-finances.commentcamarche.com/faq/5269-contravention-de-4eme-classe-amende-forfaitai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Louis</cp:lastModifiedBy>
  <cp:revision>2</cp:revision>
  <dcterms:created xsi:type="dcterms:W3CDTF">2020-03-16T15:19:00Z</dcterms:created>
  <dcterms:modified xsi:type="dcterms:W3CDTF">2020-03-16T15:25:00Z</dcterms:modified>
</cp:coreProperties>
</file>